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ED" w:rsidRPr="00D1742C" w:rsidRDefault="004869ED" w:rsidP="004869E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>ACTA NÚMERO 02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6</w:t>
      </w:r>
    </w:p>
    <w:p w:rsidR="004869ED" w:rsidRPr="00D1742C" w:rsidRDefault="004869ED" w:rsidP="004869E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VIGÉSIMA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SEXTA</w:t>
      </w: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4869ED" w:rsidRPr="00D1742C" w:rsidRDefault="004869ED" w:rsidP="004869E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4869ED" w:rsidRDefault="004869ED" w:rsidP="004869E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10</w:t>
      </w: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SEPTIEMBRE</w:t>
      </w: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2019</w:t>
      </w:r>
    </w:p>
    <w:p w:rsidR="004869ED" w:rsidRPr="00D1742C" w:rsidRDefault="004869ED" w:rsidP="004869E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4869ED" w:rsidRPr="00D1742C" w:rsidRDefault="004869ED" w:rsidP="004869ED">
      <w:pPr>
        <w:tabs>
          <w:tab w:val="left" w:pos="22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742C">
        <w:rPr>
          <w:rFonts w:ascii="Arial" w:hAnsi="Arial" w:cs="Arial"/>
          <w:b/>
          <w:sz w:val="24"/>
          <w:szCs w:val="24"/>
        </w:rPr>
        <w:t>ORDEN DEL DÍA</w:t>
      </w:r>
    </w:p>
    <w:p w:rsidR="004869ED" w:rsidRPr="00D1742C" w:rsidRDefault="004869ED" w:rsidP="004869E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I.- LISTA DE ASISTENCIA.</w:t>
      </w:r>
    </w:p>
    <w:p w:rsidR="004869ED" w:rsidRPr="00D1742C" w:rsidRDefault="004869ED" w:rsidP="004869E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II.- DECLARATORIA DEL QUÓRUM Y APERTURA DE LA SESIÓN.</w:t>
      </w:r>
    </w:p>
    <w:p w:rsidR="004869ED" w:rsidRPr="00D1742C" w:rsidRDefault="004869ED" w:rsidP="004869E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III.- APROBACIÓN DEL ORDEN DEL DÍA.</w:t>
      </w:r>
    </w:p>
    <w:p w:rsidR="004869ED" w:rsidRPr="00D1742C" w:rsidRDefault="004869ED" w:rsidP="004869E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IV.- LECTURA, Y APROBACIÓN EN SU CASO, DEL ACTA ANTERIOR.</w:t>
      </w:r>
    </w:p>
    <w:p w:rsidR="004869ED" w:rsidRPr="00D1742C" w:rsidRDefault="004869ED" w:rsidP="004869E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V.- INFORME SOBRE CUMPLIMIENTO O SEGUIMIENTO DE LOS ACUERDOS DE LA SESIÓN ANTERIOR.</w:t>
      </w:r>
    </w:p>
    <w:p w:rsidR="004869ED" w:rsidRPr="003E72D7" w:rsidRDefault="004869ED" w:rsidP="004869E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 xml:space="preserve">VI.- </w:t>
      </w:r>
      <w:r w:rsidRPr="003E72D7">
        <w:rPr>
          <w:rFonts w:ascii="Arial" w:hAnsi="Arial" w:cs="Arial"/>
          <w:b/>
          <w:sz w:val="24"/>
          <w:szCs w:val="24"/>
        </w:rPr>
        <w:t>DICTAMEN DE LA COMISIÓN DE GOBERNACIÓN, REGLAMENTACIÓN Y MEJORA REGULATORIA RELATIVO AL CAMBIO DE RECINTO OFICIAL DE LA SESIÓN SOLEMNE PARA LA RENDICIÓN DEL PRIMER INFORME ANUAL DEL GOBIERNO MUNICIPAL 2018-2021.</w:t>
      </w:r>
    </w:p>
    <w:p w:rsidR="004869ED" w:rsidRPr="00D1742C" w:rsidRDefault="004869ED" w:rsidP="004869E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VII.- ASUNTOS GENERALES.</w:t>
      </w:r>
    </w:p>
    <w:p w:rsidR="004869ED" w:rsidRPr="00D1742C" w:rsidRDefault="004869ED" w:rsidP="004869E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VIII.- CLAUSURA DE LA SESIÓN.</w:t>
      </w:r>
    </w:p>
    <w:p w:rsidR="008C015E" w:rsidRPr="004869ED" w:rsidRDefault="008C015E" w:rsidP="004869ED"/>
    <w:sectPr w:rsidR="008C015E" w:rsidRPr="004869ED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097208"/>
    <w:rsid w:val="001B5095"/>
    <w:rsid w:val="001F2C14"/>
    <w:rsid w:val="003775E1"/>
    <w:rsid w:val="004456F2"/>
    <w:rsid w:val="004869ED"/>
    <w:rsid w:val="006E3EA5"/>
    <w:rsid w:val="008C015E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8</cp:revision>
  <dcterms:created xsi:type="dcterms:W3CDTF">2019-03-05T20:31:00Z</dcterms:created>
  <dcterms:modified xsi:type="dcterms:W3CDTF">2019-10-02T18:20:00Z</dcterms:modified>
</cp:coreProperties>
</file>